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 Bedroom Apartment- $825 per month (not including utilities)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Gas--- $40 per 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Electricity, Garbage, sewer, and water--- $125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Small Home- $ 1,500 per month (not including utilities)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Gas- $60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Electricity, garbage, sewer, and water--- $175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Large Home- $1,900 per month (not including utilities)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Gas- $75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Electricity, garbage, sewer, and water--- $220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Netflix- $8.99/ Cable $50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Phone-- $30 (no internet)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$65 (internet)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Auto- </w:t>
        <w:tab/>
        <w:tab/>
        <w:t xml:space="preserve">Honda Used-- $125/month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BMW New--$435/month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Car/Gas- $220/month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 Repair- $100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 Insurance--- $45/month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Baby-  Daycare- $400/month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Diapers- $70/month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Baby Clothes- $40-$200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General--- Food-- $400/month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     Health-- $100-250/month (depending on job)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